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PREPARAÇÕES PARA PATOLOGIAS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MULTIPLIQUE PELO NUMERO DE ALUNO A SEREM SERVIDOS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Maçã com Aveia (Sem Açúcar)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Banana com Aveia (Sem Açúcar)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highlight w:val="red"/>
        </w:rPr>
      </w:pPr>
      <w:r w:rsidDel="00000000" w:rsidR="00000000" w:rsidRPr="00000000">
        <w:rPr>
          <w:highlight w:val="red"/>
          <w:rtl w:val="0"/>
        </w:rPr>
        <w:t xml:space="preserve">Panqueca de Banana Sem Açúcar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Cenoura (Sem Lactose)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Banana  (Sem Lactose)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Laranja  (Sem Lactose)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Vitamina de Batata (Sem Açúcar)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Vitamina de Maçã (Sem Açúcar)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Vitamina de Mamão (Sem Açúcar)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amido de milho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 o leite em pó (previamente diluído)  misturado com o açúcar ao fogo em um recipiente próprio, reservando uma parte para dissolver o amido. Quando iniciar a fervura acrescente o amido diluído, mexendo sempre em fogo baixo, até que engrosse.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Dica: Canela em pó para polvilhar.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 de aveia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aveia em flocos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Aveia em flocos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um recipiente junte a aveia, o açúcar e 100 ml de água filtrada ou fervida. Misture bem . Dilua o leite em 200 ml de água (um copo americano) e leve ao fogo. Quando iniciar a fervura junte a mistura de aveia e deixe em fogo brando mexendo até cozinhar.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 de chocolate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cacau, amido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200 ml (1 copo americano ) de água morna, fervida ou filtrada acrescente os elementos secos (amido, cacau e açúcar) peneirados e leve ao fogo até engrossar, mexendo sempre.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Torta de bolacha com chocolate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cacau, amido, biscoito doce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Biscoito doce, maisena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200 ml (1 copo americano ) de água morna, fervida ou filtrada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acrescente os elementos secos (amido, cacau e açúcar) peneirados e leve ao fogo até engrossar, mexendo sempre. Forre um refratário ou assadeira com os biscoitos e cubra com o pudim preparado ainda quente e assim sucessivamente, sendo a última camada (cobertura) da mistura do pudim. Deixe gelar e sirva.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f8i5VIbh/cAwfkhAXjs/ZbPmw==">CgMxLjA4AHIhMTJWMGRmQ0ZMWE00UnVvc1BKLUpIUzVjQ2tsdHg0RXk2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