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</w:rPr>
        <w:t xml:space="preserve">ANEXO V – FORMULÁRIO DE RECURSO – </w:t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PROCESSO SELETIVO SIMPLIFICADO Nº </w:t>
      </w:r>
      <w:r>
        <w:rPr>
          <w:rFonts w:cs="Times New Roman" w:ascii="Times New Roman" w:hAnsi="Times New Roman"/>
          <w:b/>
          <w:color w:val="000000"/>
          <w:sz w:val="24"/>
        </w:rPr>
        <w:t>007/2025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Á Comissão Multidisciplinar: 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CARGO PRETENDIDO:____________________________________________________________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hanging="0" w:right="-17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-718185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-718185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2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LibreOffice/25.2.6.2$Windows_X86_64 LibreOffice_project/729c5bfe710f5eb71ed3bbde9e06a6065e9c6c5d</Application>
  <AppVersion>15.0000</AppVersion>
  <Pages>1</Pages>
  <Words>130</Words>
  <Characters>2120</Characters>
  <CharactersWithSpaces>2285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2025-10-21T10:37:49Z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